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Agenda: Re-opening Task Force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THU MAY14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PPE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First responders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Visitors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wall sanitizers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Supplies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MAY 18 Phased in opening  project 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-------------------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OPENING TOWN SERVICES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ANNEX walk through summary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Delay opening - until when??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Library and Senior Centers / Councils on Aging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